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Ταχυδρομική Δ/</w:t>
      </w:r>
      <w:r>
        <w:rPr>
          <w:rFonts w:ascii="Times New Roman" w:cs="Times New Roman" w:hAnsi="Times New Roman"/>
          <w:sz w:val="24"/>
          <w:szCs w:val="24"/>
        </w:rPr>
        <w:t>νση</w:t>
      </w:r>
      <w:r>
        <w:rPr>
          <w:rFonts w:ascii="Times New Roman" w:cs="Times New Roman" w:hAnsi="Times New Roman"/>
          <w:sz w:val="24"/>
          <w:szCs w:val="24"/>
        </w:rPr>
        <w:t xml:space="preserve">  :  Εγνατίας  9                                              </w:t>
      </w:r>
      <w:r>
        <w:rPr>
          <w:rFonts w:ascii="Times New Roman" w:cs="Times New Roman" w:hAnsi="Times New Roman"/>
          <w:sz w:val="24"/>
          <w:szCs w:val="24"/>
        </w:rPr>
        <w:t xml:space="preserve"> </w:t>
      </w:r>
      <w:r>
        <w:rPr>
          <w:rFonts w:ascii="Times New Roman" w:cs="Times New Roman" w:hAnsi="Times New Roman"/>
          <w:sz w:val="24"/>
          <w:szCs w:val="24"/>
        </w:rPr>
        <w:t xml:space="preserve">                      Φλώρ</w:t>
      </w:r>
      <w:r>
        <w:rPr>
          <w:rFonts w:ascii="Times New Roman" w:cs="Times New Roman" w:hAnsi="Times New Roman"/>
          <w:sz w:val="24"/>
          <w:szCs w:val="24"/>
          <w:lang w:val="en-US"/>
        </w:rPr>
        <w:t>ινα</w:t>
      </w:r>
      <w:r>
        <w:rPr>
          <w:rFonts w:ascii="Times New Roman" w:cs="Times New Roman" w:hAnsi="Times New Roman"/>
          <w:sz w:val="24"/>
          <w:szCs w:val="24"/>
        </w:rPr>
        <w:t xml:space="preserve"> 53100</w:t>
      </w:r>
      <w:r>
        <w:rPr>
          <w:rFonts w:ascii="Times New Roman" w:cs="Times New Roman" w:hAnsi="Times New Roman"/>
          <w:sz w:val="24"/>
          <w:szCs w:val="24"/>
          <w:lang w:val="en-US"/>
        </w:rPr>
        <w:t>.</w:t>
      </w:r>
      <w:r>
        <w:rPr>
          <w:rFonts w:ascii="Times New Roman" w:cs="Times New Roman" w:hAnsi="Times New Roman"/>
          <w:sz w:val="24"/>
          <w:szCs w:val="24"/>
        </w:rPr>
        <w:t xml:space="preserve"> </w:t>
      </w:r>
      <w:r>
        <w:rPr>
          <w:rFonts w:ascii="Times New Roman" w:cs="Times New Roman" w:hAnsi="Times New Roman"/>
          <w:sz w:val="24"/>
          <w:szCs w:val="24"/>
          <w:lang w:val="en-US"/>
        </w:rPr>
        <w:t xml:space="preserve">                          </w:t>
      </w:r>
      <w:r>
        <w:rPr>
          <w:rFonts w:ascii="Times New Roman" w:cs="Times New Roman" w:hAnsi="Times New Roman"/>
          <w:sz w:val="24"/>
          <w:szCs w:val="24"/>
        </w:rPr>
        <w:t xml:space="preserve">                 </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    </w:t>
      </w:r>
      <w:r>
        <w:rPr>
          <w:rFonts w:ascii="Times New Roman" w:cs="Times New Roman" w:hAnsi="Times New Roman" w:hint="default"/>
          <w:sz w:val="24"/>
          <w:szCs w:val="24"/>
        </w:rPr>
        <w:t>Αρ.</w:t>
      </w:r>
      <w:r>
        <w:rPr>
          <w:rFonts w:ascii="Times New Roman" w:cs="Times New Roman" w:hAnsi="Times New Roman" w:hint="default"/>
          <w:sz w:val="24"/>
          <w:szCs w:val="24"/>
        </w:rPr>
        <w:t xml:space="preserve"> </w:t>
      </w:r>
      <w:r>
        <w:rPr>
          <w:rFonts w:ascii="Times New Roman" w:cs="Times New Roman" w:hAnsi="Times New Roman" w:hint="default"/>
          <w:sz w:val="24"/>
          <w:szCs w:val="24"/>
        </w:rPr>
        <w:t>πρωτ</w:t>
      </w:r>
      <w:r>
        <w:rPr>
          <w:rFonts w:ascii="Times New Roman" w:cs="Times New Roman" w:hAnsi="Times New Roman" w:hint="default"/>
          <w:sz w:val="24"/>
          <w:szCs w:val="24"/>
        </w:rPr>
        <w:t>.</w:t>
      </w:r>
      <w:r>
        <w:rPr>
          <w:rFonts w:ascii="Times New Roman" w:cs="Times New Roman" w:hAnsi="Times New Roman" w:hint="default"/>
          <w:sz w:val="24"/>
          <w:szCs w:val="24"/>
        </w:rPr>
        <w:t xml:space="preserve"> </w:t>
      </w:r>
      <w:r>
        <w:rPr>
          <w:rFonts w:ascii="Times New Roman" w:cs="Times New Roman" w:hAnsi="Times New Roman" w:hint="default"/>
          <w:sz w:val="24"/>
          <w:szCs w:val="24"/>
        </w:rPr>
        <w:t>13</w:t>
      </w:r>
      <w:r>
        <w:rPr>
          <w:rFonts w:ascii="Times New Roman" w:cs="Times New Roman" w:hAnsi="Times New Roman" w:hint="default"/>
          <w:sz w:val="24"/>
          <w:szCs w:val="24"/>
          <w:lang w:val="en-US"/>
        </w:rPr>
        <w:t>0</w:t>
      </w:r>
      <w:r>
        <w:rPr>
          <w:rFonts w:ascii="Times New Roman" w:cs="Times New Roman" w:hAnsi="Times New Roman" w:hint="default"/>
          <w:sz w:val="24"/>
          <w:szCs w:val="24"/>
          <w:lang w:val="en-US"/>
        </w:rPr>
        <w:t>/17-7-2020</w:t>
      </w:r>
      <w:r>
        <w:rPr>
          <w:rFonts w:ascii="Times New Roman" w:cs="Times New Roman" w:hAnsi="Times New Roman"/>
          <w:sz w:val="24"/>
          <w:szCs w:val="24"/>
        </w:rPr>
        <w:t xml:space="preserve">                                                                                      </w:t>
      </w:r>
      <w:r>
        <w:rPr>
          <w:rFonts w:ascii="Times New Roman" w:cs="Times New Roman" w:hAnsi="Times New Roman"/>
          <w:sz w:val="24"/>
          <w:szCs w:val="24"/>
        </w:rPr>
        <w:t xml:space="preserve"> Πληροφορίες  : Πλιάτσικας Ιωάννης                                                                                                       </w:t>
      </w:r>
      <w:r>
        <w:rPr>
          <w:rFonts w:ascii="Times New Roman" w:cs="Times New Roman" w:hAnsi="Times New Roman"/>
          <w:sz w:val="24"/>
          <w:szCs w:val="24"/>
        </w:rPr>
        <w:t>Τηλ</w:t>
      </w:r>
      <w:r>
        <w:rPr>
          <w:rFonts w:ascii="Times New Roman" w:cs="Times New Roman" w:hAnsi="Times New Roman"/>
          <w:sz w:val="24"/>
          <w:szCs w:val="24"/>
        </w:rPr>
        <w:t xml:space="preserve"> : 6971660069, 2385350166                                                                                                                                        Ε-</w:t>
      </w:r>
      <w:r>
        <w:rPr>
          <w:rFonts w:ascii="Times New Roman" w:cs="Times New Roman" w:hAnsi="Times New Roman"/>
          <w:sz w:val="24"/>
          <w:szCs w:val="24"/>
          <w:lang w:val="en-US"/>
        </w:rPr>
        <w:t>mail</w:t>
      </w:r>
      <w:r>
        <w:rPr>
          <w:rFonts w:ascii="Times New Roman" w:cs="Times New Roman" w:hAnsi="Times New Roman"/>
          <w:sz w:val="24"/>
          <w:szCs w:val="24"/>
        </w:rPr>
        <w:t xml:space="preserve"> : </w:t>
      </w:r>
      <w:r>
        <w:rPr>
          <w:rFonts w:ascii="Times New Roman" w:cs="Times New Roman" w:hAnsi="Times New Roman"/>
          <w:sz w:val="24"/>
          <w:szCs w:val="24"/>
          <w:lang w:val="en-US"/>
        </w:rPr>
        <w:t>sylergnf</w:t>
      </w:r>
      <w:r>
        <w:rPr>
          <w:rFonts w:ascii="Times New Roman" w:cs="Times New Roman" w:hAnsi="Times New Roman"/>
          <w:sz w:val="24"/>
          <w:szCs w:val="24"/>
        </w:rPr>
        <w:t>@</w:t>
      </w:r>
      <w:r>
        <w:rPr>
          <w:rFonts w:ascii="Times New Roman" w:cs="Times New Roman" w:hAnsi="Times New Roman"/>
          <w:sz w:val="24"/>
          <w:szCs w:val="24"/>
          <w:lang w:val="en-US"/>
        </w:rPr>
        <w:t>hotmail</w:t>
      </w:r>
      <w:r>
        <w:rPr>
          <w:rFonts w:ascii="Times New Roman" w:cs="Times New Roman" w:hAnsi="Times New Roman"/>
          <w:sz w:val="24"/>
          <w:szCs w:val="24"/>
        </w:rPr>
        <w:t>.</w:t>
      </w:r>
      <w:r>
        <w:rPr>
          <w:rFonts w:ascii="Times New Roman" w:cs="Times New Roman" w:hAnsi="Times New Roman"/>
          <w:sz w:val="24"/>
          <w:szCs w:val="24"/>
          <w:lang w:val="en-US"/>
        </w:rPr>
        <w:t>gr</w:t>
      </w:r>
    </w:p>
    <w:p>
      <w:pPr>
        <w:pStyle w:val="style0"/>
        <w:spacing w:lineRule="auto" w:line="240"/>
        <w:ind w:left="2160" w:firstLine="720"/>
        <w:jc w:val="right"/>
        <w:rPr>
          <w:rFonts w:ascii="Times New Roman" w:cs="Times New Roman" w:hAnsi="Times New Roman"/>
          <w:b/>
          <w:sz w:val="24"/>
          <w:szCs w:val="24"/>
          <w:u w:val="single"/>
        </w:rPr>
      </w:pPr>
      <w:r>
        <w:rPr>
          <w:rFonts w:ascii="Times New Roman" w:cs="Times New Roman" w:hAnsi="Times New Roman"/>
          <w:b/>
          <w:sz w:val="24"/>
          <w:szCs w:val="24"/>
          <w:u w:val="single"/>
        </w:rPr>
        <w:t xml:space="preserve"> Προς  </w:t>
      </w:r>
    </w:p>
    <w:p>
      <w:pPr>
        <w:pStyle w:val="style0"/>
        <w:spacing w:lineRule="auto" w:line="240"/>
        <w:ind w:left="2160" w:firstLine="720"/>
        <w:jc w:val="right"/>
        <w:rPr>
          <w:rFonts w:ascii="Times New Roman" w:cs="Times New Roman" w:hAnsi="Times New Roman"/>
          <w:b/>
          <w:sz w:val="24"/>
          <w:szCs w:val="24"/>
          <w:u w:val="single"/>
        </w:rPr>
      </w:pPr>
      <w:r>
        <w:rPr>
          <w:rFonts w:ascii="Times New Roman" w:cs="Times New Roman" w:hAnsi="Times New Roman"/>
          <w:b/>
          <w:sz w:val="24"/>
          <w:szCs w:val="24"/>
          <w:u w:val="single"/>
        </w:rPr>
        <w:t>Διοίκηση 3</w:t>
      </w:r>
      <w:r>
        <w:rPr>
          <w:rFonts w:ascii="Times New Roman" w:cs="Times New Roman" w:hAnsi="Times New Roman"/>
          <w:b/>
          <w:sz w:val="24"/>
          <w:szCs w:val="24"/>
          <w:u w:val="single"/>
          <w:vertAlign w:val="superscript"/>
        </w:rPr>
        <w:t>ης</w:t>
      </w:r>
      <w:r>
        <w:rPr>
          <w:rFonts w:ascii="Times New Roman" w:cs="Times New Roman" w:hAnsi="Times New Roman"/>
          <w:b/>
          <w:sz w:val="24"/>
          <w:szCs w:val="24"/>
          <w:u w:val="single"/>
        </w:rPr>
        <w:t xml:space="preserve"> ΥΠΕ</w:t>
      </w:r>
    </w:p>
    <w:p>
      <w:pPr>
        <w:pStyle w:val="style0"/>
        <w:spacing w:lineRule="auto" w:line="240"/>
        <w:ind w:left="2160" w:firstLine="720"/>
        <w:jc w:val="right"/>
        <w:rPr>
          <w:rFonts w:ascii="Times New Roman" w:cs="Times New Roman" w:hAnsi="Times New Roman"/>
          <w:b/>
          <w:sz w:val="24"/>
          <w:szCs w:val="24"/>
        </w:rPr>
      </w:pPr>
      <w:r>
        <w:rPr>
          <w:rFonts w:ascii="Times New Roman" w:cs="Times New Roman" w:hAnsi="Times New Roman"/>
          <w:b/>
          <w:sz w:val="24"/>
          <w:szCs w:val="24"/>
          <w:u w:val="single"/>
        </w:rPr>
        <w:t xml:space="preserve">                                                                                                                                            </w:t>
      </w:r>
      <w:r>
        <w:rPr>
          <w:rFonts w:ascii="Times New Roman" w:cs="Times New Roman" w:hAnsi="Times New Roman"/>
          <w:b/>
          <w:sz w:val="24"/>
          <w:szCs w:val="24"/>
          <w:u w:val="single"/>
        </w:rPr>
        <w:t xml:space="preserve">                            </w:t>
      </w:r>
      <w:r>
        <w:rPr>
          <w:rFonts w:ascii="Times New Roman" w:cs="Times New Roman" w:hAnsi="Times New Roman"/>
          <w:b/>
          <w:sz w:val="24"/>
          <w:szCs w:val="24"/>
        </w:rPr>
        <w:t xml:space="preserve">            </w:t>
      </w:r>
    </w:p>
    <w:p>
      <w:pPr>
        <w:pStyle w:val="style0"/>
        <w:spacing w:lineRule="auto" w:line="240"/>
        <w:ind w:left="2160" w:firstLine="720"/>
        <w:jc w:val="right"/>
        <w:rPr>
          <w:rFonts w:ascii="Times New Roman" w:cs="Times New Roman" w:hAnsi="Times New Roman"/>
          <w:b/>
          <w:sz w:val="24"/>
          <w:szCs w:val="24"/>
          <w:u w:val="single"/>
        </w:rPr>
      </w:pPr>
      <w:r>
        <w:rPr>
          <w:rFonts w:ascii="Times New Roman" w:cs="Times New Roman" w:hAnsi="Times New Roman"/>
          <w:b/>
          <w:sz w:val="24"/>
          <w:szCs w:val="24"/>
        </w:rPr>
        <w:t xml:space="preserve">                                                                </w:t>
      </w:r>
    </w:p>
    <w:p>
      <w:pPr>
        <w:pStyle w:val="style0"/>
        <w:rPr>
          <w:rFonts w:ascii="Times New Roman" w:cs="Times New Roman" w:hAnsi="Times New Roman"/>
          <w:b/>
          <w:sz w:val="24"/>
          <w:szCs w:val="24"/>
        </w:rPr>
      </w:pPr>
      <w:r>
        <w:rPr>
          <w:rFonts w:ascii="Times New Roman" w:cs="Times New Roman" w:hAnsi="Times New Roman"/>
          <w:b/>
          <w:sz w:val="24"/>
          <w:szCs w:val="24"/>
        </w:rPr>
        <w:tab/>
      </w:r>
      <w:r>
        <w:rPr>
          <w:rFonts w:ascii="Times New Roman" w:cs="Times New Roman" w:hAnsi="Times New Roman"/>
          <w:b/>
          <w:sz w:val="24"/>
          <w:szCs w:val="24"/>
        </w:rPr>
        <w:t xml:space="preserve">Θέμα: </w:t>
      </w:r>
      <w:r>
        <w:rPr>
          <w:rFonts w:ascii="Times New Roman" w:cs="Times New Roman" w:hAnsi="Times New Roman"/>
          <w:b/>
          <w:sz w:val="24"/>
          <w:szCs w:val="24"/>
        </w:rPr>
        <w:t>«Δωρεά Ιδρύματος Νιάρχου</w:t>
      </w:r>
      <w:r>
        <w:rPr>
          <w:rFonts w:ascii="Times New Roman" w:cs="Times New Roman" w:hAnsi="Times New Roman"/>
          <w:b/>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 xml:space="preserve">Με ομόφωνη απόφαση της </w:t>
      </w:r>
      <w:r>
        <w:rPr>
          <w:rFonts w:ascii="Times New Roman" w:cs="Times New Roman" w:hAnsi="Times New Roman"/>
          <w:sz w:val="24"/>
          <w:szCs w:val="24"/>
          <w:lang w:val="en-US"/>
        </w:rPr>
        <w:t xml:space="preserve">30ης </w:t>
      </w:r>
      <w:r>
        <w:rPr>
          <w:rFonts w:ascii="Times New Roman" w:cs="Times New Roman" w:hAnsi="Times New Roman"/>
          <w:sz w:val="24"/>
          <w:szCs w:val="24"/>
        </w:rPr>
        <w:t xml:space="preserve"> συνεδρίασης του Διοικητικού Συμβουλίου του Συλλόγου μας αποφασίσαμε να επανέλθουμε στο σοβαρό ζήτημα της έκτακτης οικονομικής ενίσχυσης από το Ίδρυμα Νιάρχου σε συναδέρφους μας-δικαιούχους της δωρεάς αυτής.</w:t>
      </w:r>
      <w:r>
        <w:rPr>
          <w:rFonts w:ascii="Times New Roman" w:cs="Times New Roman" w:hAnsi="Times New Roman"/>
          <w:sz w:val="24"/>
          <w:szCs w:val="24"/>
        </w:rPr>
        <w:t xml:space="preserve"> </w:t>
      </w:r>
      <w:bookmarkStart w:id="0" w:name="_GoBack"/>
      <w:bookmarkEnd w:id="0"/>
      <w:r>
        <w:rPr>
          <w:rFonts w:ascii="Times New Roman" w:cs="Times New Roman" w:hAnsi="Times New Roman"/>
          <w:sz w:val="24"/>
          <w:szCs w:val="24"/>
        </w:rPr>
        <w:t xml:space="preserve">Μετά από σχετική ενημέρωση του εκπροσώπου των εργαζομένων στο ΔΣ του ΓΝΦ και αφού ζητήσαμε, χωρίς να μας δοθούν, </w:t>
      </w:r>
      <w:r>
        <w:rPr>
          <w:rFonts w:ascii="Times New Roman" w:cs="Times New Roman" w:hAnsi="Times New Roman"/>
          <w:sz w:val="24"/>
          <w:szCs w:val="24"/>
          <w:lang w:eastAsia="el-GR"/>
        </w:rPr>
        <w:t xml:space="preserve">τα επίσημα στοιχεία των συμμετεχόντων σ΄ αυτήν την χορηγία και άλλες εξηγήσεις  για ενδεχόμενες μη σύννομες εξαιρέσεις που έγιναν, κανένας δεν ευαισθητοποιήθηκε να δώσει μία σαφή και επίσημη σχετική απάντηση – εξήγηση. Για τους λόγους αυτούς τονίζουμε ότι:  </w:t>
      </w:r>
    </w:p>
    <w:p>
      <w:pPr>
        <w:pStyle w:val="style179"/>
        <w:numPr>
          <w:ilvl w:val="0"/>
          <w:numId w:val="1"/>
        </w:numPr>
        <w:rPr>
          <w:rFonts w:ascii="Times New Roman" w:cs="Times New Roman" w:hAnsi="Times New Roman"/>
          <w:sz w:val="24"/>
          <w:szCs w:val="24"/>
          <w:lang w:eastAsia="el-GR"/>
        </w:rPr>
      </w:pPr>
      <w:r>
        <w:rPr>
          <w:rFonts w:ascii="Times New Roman" w:cs="Times New Roman" w:hAnsi="Times New Roman"/>
          <w:sz w:val="24"/>
          <w:szCs w:val="24"/>
          <w:lang w:eastAsia="el-GR"/>
        </w:rPr>
        <w:t>Εξακολουθούμε να φοβόμαστε ότι συντελέστηκε κάποια αδικία με νοσηλευτές που εργάστηκαν στο τμήμα της Παθολογικής</w:t>
      </w:r>
      <w:r>
        <w:rPr>
          <w:rFonts w:ascii="Times New Roman" w:cs="Times New Roman" w:hAnsi="Times New Roman"/>
          <w:sz w:val="24"/>
          <w:szCs w:val="24"/>
          <w:lang w:eastAsia="el-GR"/>
        </w:rPr>
        <w:t xml:space="preserve">  (κλινικής νοσηλείας θετικών κρο</w:t>
      </w:r>
      <w:r>
        <w:rPr>
          <w:rFonts w:ascii="Times New Roman" w:cs="Times New Roman" w:hAnsi="Times New Roman"/>
          <w:sz w:val="24"/>
          <w:szCs w:val="24"/>
          <w:lang w:eastAsia="el-GR"/>
        </w:rPr>
        <w:t>υσμάτων) με τις ίδιες προϋποθέσεις και βάρδιες με συναδέρφους τους,  από τους οποίους άλλοι έλαβαν και άλλοι δεν έλαβαν την χορηγία. Ανησυχούμε μήπως βρέθηκαν στη λίστα και δικαιούχοι που δεν έπρεπε σύμφωνα με την Πράξη Νομοθετικού Περιεχομένου που τους όριζε.</w:t>
      </w:r>
    </w:p>
    <w:p>
      <w:pPr>
        <w:pStyle w:val="style179"/>
        <w:numPr>
          <w:ilvl w:val="0"/>
          <w:numId w:val="1"/>
        </w:numPr>
        <w:rPr>
          <w:rFonts w:ascii="Times New Roman" w:cs="Times New Roman" w:hAnsi="Times New Roman"/>
          <w:sz w:val="24"/>
          <w:szCs w:val="24"/>
          <w:lang w:eastAsia="el-GR"/>
        </w:rPr>
      </w:pPr>
      <w:r>
        <w:rPr>
          <w:rFonts w:ascii="Times New Roman" w:cs="Times New Roman" w:hAnsi="Times New Roman"/>
          <w:sz w:val="24"/>
          <w:szCs w:val="24"/>
          <w:lang w:eastAsia="el-GR"/>
        </w:rPr>
        <w:t>Εξακολουθούμε να ζητάμε, εγγράφως τα επίσημα στοιχεία των συμμετεχόντων σ΄ αυτήν την χορηγία τόσο από τον Διοικητή (συντάκτη της  λίστας  δικαιούχων) όσο και από τη Διευθύντρια της Νοσηλευτικής Υπηρεσίας, εισηγήτριας της λίστας δικαιούχων νοσηλευτών.</w:t>
      </w:r>
    </w:p>
    <w:p>
      <w:pPr>
        <w:pStyle w:val="style179"/>
        <w:numPr>
          <w:ilvl w:val="0"/>
          <w:numId w:val="1"/>
        </w:numPr>
        <w:rPr>
          <w:rFonts w:ascii="Times New Roman" w:cs="Times New Roman" w:eastAsia="Times New Roman" w:hAnsi="Times New Roman"/>
          <w:color w:val="333333"/>
          <w:sz w:val="24"/>
          <w:szCs w:val="24"/>
          <w:lang w:eastAsia="el-GR"/>
        </w:rPr>
      </w:pPr>
      <w:r>
        <w:rPr>
          <w:rFonts w:ascii="Times New Roman" w:cs="Times New Roman" w:eastAsia="Times New Roman" w:hAnsi="Times New Roman"/>
          <w:bCs/>
          <w:color w:val="333333"/>
          <w:sz w:val="24"/>
          <w:szCs w:val="24"/>
          <w:lang w:eastAsia="el-GR"/>
        </w:rPr>
        <w:t xml:space="preserve">Τέλος, επισημαίνουμε, για ακόμη μια φορά,  ότι σ΄ αυτήν την διαδικασία, δεν μπήκαν δυστυχώς, ούτε εκείνοι οι Συνάδελφοι Εργαζόμενοι στα ΕΚΤΑΚΤΑ ΕΞΩΤΕΡΙΚΑ ΙΑΤΡΕΙΑ (Νοσηλευτές, Τραυματιοφορείς, </w:t>
      </w:r>
      <w:r>
        <w:rPr>
          <w:rFonts w:ascii="Times New Roman" w:cs="Times New Roman" w:eastAsia="Times New Roman" w:hAnsi="Times New Roman"/>
          <w:bCs/>
          <w:color w:val="333333"/>
          <w:sz w:val="24"/>
          <w:szCs w:val="24"/>
          <w:lang w:eastAsia="el-GR"/>
        </w:rPr>
        <w:t>β.θ</w:t>
      </w:r>
      <w:r>
        <w:rPr>
          <w:rFonts w:ascii="Times New Roman" w:cs="Times New Roman" w:eastAsia="Times New Roman" w:hAnsi="Times New Roman"/>
          <w:bCs/>
          <w:color w:val="333333"/>
          <w:sz w:val="24"/>
          <w:szCs w:val="24"/>
          <w:lang w:eastAsia="el-GR"/>
        </w:rPr>
        <w:t xml:space="preserve">, Καθαριότητα), ούτε αυτοί που εργάζονταν στην υποδοχή, </w:t>
      </w:r>
      <w:r>
        <w:rPr>
          <w:rFonts w:ascii="Times New Roman" w:cs="Times New Roman" w:eastAsia="Times New Roman" w:hAnsi="Times New Roman"/>
          <w:bCs/>
          <w:color w:val="333333"/>
          <w:sz w:val="24"/>
          <w:szCs w:val="24"/>
          <w:lang w:eastAsia="el-GR"/>
        </w:rPr>
        <w:t>κλπ</w:t>
      </w:r>
      <w:r>
        <w:rPr>
          <w:rFonts w:ascii="Times New Roman" w:cs="Times New Roman" w:eastAsia="Times New Roman" w:hAnsi="Times New Roman"/>
          <w:bCs/>
          <w:color w:val="333333"/>
          <w:sz w:val="24"/>
          <w:szCs w:val="24"/>
          <w:lang w:eastAsia="el-GR"/>
        </w:rPr>
        <w:t xml:space="preserve"> άλλοι που ενεπλάκησαν, όπως </w:t>
      </w:r>
      <w:r>
        <w:rPr>
          <w:rFonts w:ascii="Times New Roman" w:cs="Times New Roman" w:eastAsia="Times New Roman" w:hAnsi="Times New Roman"/>
          <w:bCs/>
          <w:color w:val="333333"/>
          <w:sz w:val="24"/>
          <w:szCs w:val="24"/>
          <w:lang w:eastAsia="el-GR"/>
        </w:rPr>
        <w:t xml:space="preserve">Ακτινολόγοι, Φυσιοθεραπευτές, Παρασκευαστές </w:t>
      </w:r>
      <w:r>
        <w:rPr>
          <w:rFonts w:ascii="Times New Roman" w:cs="Times New Roman" w:eastAsia="Times New Roman" w:hAnsi="Times New Roman"/>
          <w:bCs/>
          <w:color w:val="333333"/>
          <w:sz w:val="24"/>
          <w:szCs w:val="24"/>
          <w:lang w:eastAsia="el-GR"/>
        </w:rPr>
        <w:t>κλπ</w:t>
      </w:r>
      <w:r>
        <w:rPr>
          <w:rFonts w:ascii="Times New Roman" w:cs="Times New Roman" w:eastAsia="Times New Roman" w:hAnsi="Times New Roman"/>
          <w:bCs/>
          <w:color w:val="333333"/>
          <w:sz w:val="24"/>
          <w:szCs w:val="24"/>
          <w:lang w:eastAsia="el-GR"/>
        </w:rPr>
        <w:t xml:space="preserve"> ειδικότητες που όντως κι΄ αυτοί ήταν στην πρώτη γραμμή και αντιμετώπισαν με κάθε κίνδυνο, τον ύπουλο  εχθρό </w:t>
      </w:r>
      <w:r>
        <w:rPr>
          <w:rFonts w:ascii="Times New Roman" w:cs="Times New Roman" w:eastAsia="Times New Roman" w:hAnsi="Times New Roman"/>
          <w:bCs/>
          <w:color w:val="333333"/>
          <w:sz w:val="24"/>
          <w:szCs w:val="24"/>
          <w:lang w:val="en-US" w:eastAsia="el-GR"/>
        </w:rPr>
        <w:t>Covid</w:t>
      </w:r>
      <w:r>
        <w:rPr>
          <w:rFonts w:ascii="Times New Roman" w:cs="Times New Roman" w:eastAsia="Times New Roman" w:hAnsi="Times New Roman"/>
          <w:bCs/>
          <w:color w:val="333333"/>
          <w:sz w:val="24"/>
          <w:szCs w:val="24"/>
          <w:lang w:eastAsia="el-GR"/>
        </w:rPr>
        <w:t>-19.</w:t>
      </w:r>
    </w:p>
    <w:p>
      <w:pPr>
        <w:pStyle w:val="style0"/>
        <w:rPr>
          <w:lang w:eastAsia="el-GR"/>
        </w:rPr>
      </w:pPr>
      <w:r>
        <w:rPr>
          <w:rFonts w:ascii="Calibri" w:cs="Calibri" w:eastAsia="Times New Roman" w:hAnsi="Calibri"/>
          <w:bCs/>
          <w:color w:val="333333"/>
          <w:lang w:eastAsia="el-GR"/>
        </w:rPr>
        <w:t xml:space="preserve">     Για όλους αυτούς τους εργαζόμενους, που υπέστησαν αυτήν την αδικία εξαιτίας του </w:t>
      </w:r>
      <w:r>
        <w:rPr>
          <w:rFonts w:ascii="Calibri" w:cs="Calibri" w:eastAsia="Times New Roman" w:hAnsi="Calibri"/>
          <w:bCs/>
          <w:color w:val="333333"/>
          <w:lang w:eastAsia="el-GR"/>
        </w:rPr>
        <w:t xml:space="preserve">βιαστικού σχεδίου </w:t>
      </w:r>
      <w:r>
        <w:rPr>
          <w:rFonts w:ascii="Calibri" w:cs="Calibri" w:eastAsia="Times New Roman" w:hAnsi="Calibri"/>
          <w:bCs/>
          <w:color w:val="333333"/>
          <w:lang w:eastAsia="el-GR"/>
        </w:rPr>
        <w:t>χειρισμού αυτής της χορηγίας, θέλουμε ΑΜΕΣΑ να κινηθούν οι σχετικές</w:t>
      </w:r>
      <w:r>
        <w:rPr>
          <w:rFonts w:ascii="Calibri" w:cs="Calibri" w:eastAsia="Times New Roman" w:hAnsi="Calibri"/>
          <w:bCs/>
          <w:color w:val="333333"/>
          <w:lang w:eastAsia="el-GR"/>
        </w:rPr>
        <w:t xml:space="preserve"> διαδικασίες διόρθωσης ενδεχόμενων αδικιών. </w:t>
      </w:r>
    </w:p>
    <w:p>
      <w:pPr>
        <w:pStyle w:val="style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                             </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lang w:val="en-US"/>
        </w:rPr>
        <w:t xml:space="preserve">                                          </w:t>
      </w:r>
      <w:r>
        <w:rPr>
          <w:rFonts w:ascii="Times New Roman" w:cs="Times New Roman" w:hAnsi="Times New Roman"/>
          <w:sz w:val="24"/>
          <w:szCs w:val="24"/>
        </w:rPr>
        <w:t xml:space="preserve">  </w:t>
      </w:r>
      <w:r>
        <w:rPr>
          <w:rFonts w:ascii="Times New Roman" w:cs="Times New Roman" w:hAnsi="Times New Roman"/>
          <w:sz w:val="24"/>
          <w:szCs w:val="24"/>
        </w:rPr>
        <w:t>Για το Διοικητικό Συμβούλιο</w:t>
      </w:r>
    </w:p>
    <w:p>
      <w:pPr>
        <w:pStyle w:val="style0"/>
        <w:jc w:val="center"/>
        <w:rPr>
          <w:rFonts w:ascii="Times New Roman" w:cs="Times New Roman" w:hAnsi="Times New Roman"/>
          <w:sz w:val="24"/>
          <w:szCs w:val="24"/>
        </w:rPr>
      </w:pPr>
      <w:r>
        <w:rPr>
          <w:rFonts w:ascii="Times New Roman" w:cs="Times New Roman" w:hAnsi="Times New Roman"/>
          <w:sz w:val="24"/>
          <w:szCs w:val="24"/>
        </w:rPr>
        <w:t>Ο Πρόεδρος                                                                Ο Γ Γραμματέας</w:t>
      </w:r>
    </w:p>
    <w:p>
      <w:pPr>
        <w:pStyle w:val="style0"/>
        <w:rPr>
          <w:rFonts w:ascii="Times New Roman" w:cs="Times New Roman" w:hAnsi="Times New Roman"/>
          <w:sz w:val="24"/>
          <w:szCs w:val="24"/>
        </w:rPr>
      </w:pPr>
      <w:r>
        <w:rPr>
          <w:rFonts w:ascii="Times New Roman" w:cs="Times New Roman" w:hAnsi="Times New Roman"/>
          <w:sz w:val="24"/>
          <w:szCs w:val="24"/>
        </w:rPr>
        <w:t xml:space="preserve">        Πλιάτσικας Ιωάννης                                                     Μαυρουδής Στέφανος</w:t>
      </w:r>
    </w:p>
    <w:sectPr>
      <w:headerReference w:type="default" r:id="rId2"/>
      <w:pgSz w:w="11906" w:h="16838"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a1"/>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a1"/>
    <w:family w:val="modern"/>
    <w:pitch w:val="fixed"/>
    <w:sig w:usb0="E0002EFF" w:usb1="C0007843" w:usb2="00000009" w:usb3="00000000" w:csb0="000001FF" w:csb1="00000000"/>
  </w:font>
  <w:font w:name="Calibri">
    <w:altName w:val="Calibri"/>
    <w:panose1 w:val="020f0502020002030204"/>
    <w:charset w:val="a1"/>
    <w:family w:val="swiss"/>
    <w:pitch w:val="variable"/>
    <w:sig w:usb0="E4002EFF" w:usb1="C000247B" w:usb2="00000009" w:usb3="00000000" w:csb0="000001FF" w:csb1="00000000"/>
  </w:font>
  <w:font w:name="Cambria">
    <w:altName w:val="Cambria"/>
    <w:panose1 w:val="02040503050004030204"/>
    <w:charset w:val="a1"/>
    <w:family w:val="roman"/>
    <w:pitch w:val="variable"/>
    <w:sig w:usb0="E00006FF" w:usb1="420024FF" w:usb2="02000000" w:usb3="00000000" w:csb0="0000019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spacing w:lineRule="auto" w:line="360"/>
      <w:ind w:hanging="851"/>
      <w:jc w:val="center"/>
      <w:rPr/>
    </w:pPr>
    <w:r>
      <w:rPr>
        <w:noProof/>
        <w:sz w:val="16"/>
        <w:szCs w:val="16"/>
        <w:lang w:eastAsia="el-GR"/>
      </w:rPr>
      <w:drawing>
        <wp:inline distL="0" distT="0" distB="0" distR="0">
          <wp:extent cx="914327" cy="685800"/>
          <wp:effectExtent l="19050" t="0" r="73" b="0"/>
          <wp:docPr id="4097" name="0 - Εικόνα"/>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0 - Εικόνα"/>
                  <pic:cNvPicPr/>
                </pic:nvPicPr>
                <pic:blipFill>
                  <a:blip r:embed="rId1" cstate="print"/>
                  <a:srcRect l="0" t="0" r="0" b="0"/>
                  <a:stretch/>
                </pic:blipFill>
                <pic:spPr>
                  <a:xfrm rot="0">
                    <a:off x="0" y="0"/>
                    <a:ext cx="914327" cy="685800"/>
                  </a:xfrm>
                  <a:prstGeom prst="rect"/>
                </pic:spPr>
              </pic:pic>
            </a:graphicData>
          </a:graphic>
        </wp:inline>
      </w:drawing>
    </w:r>
    <w:r>
      <w:rPr>
        <w:b/>
        <w:sz w:val="24"/>
        <w:szCs w:val="24"/>
      </w:rPr>
      <w:t xml:space="preserve">  </w:t>
    </w:r>
    <w:r>
      <w:rPr>
        <w:b/>
        <w:sz w:val="24"/>
        <w:szCs w:val="24"/>
      </w:rPr>
      <w:t xml:space="preserve">ΣΩΜΑΤΕΙΟ ΕΡΓΑΖΟΜΕΝΩΝ ΝΟΣΟΚΟΜΕΙΟΥ ΦΛΩΡΙΝΑΣ  </w:t>
    </w:r>
    <w:r>
      <w:rPr>
        <w:b/>
        <w:sz w:val="24"/>
        <w:szCs w:val="24"/>
      </w:rPr>
      <w:t xml:space="preserve">                                               </w:t>
    </w:r>
    <w:r>
      <w:rPr>
        <w:b/>
        <w:sz w:val="24"/>
        <w:szCs w:val="24"/>
      </w:rPr>
      <w:t xml:space="preserve"> </w:t>
    </w:r>
    <w:r>
      <w:rPr>
        <w:b/>
        <w:sz w:val="24"/>
        <w:szCs w:val="24"/>
      </w:rPr>
      <w:t xml:space="preserve">             </w:t>
    </w:r>
    <w:r>
      <w:rPr>
        <w:b/>
        <w:sz w:val="24"/>
        <w:szCs w:val="24"/>
      </w:rPr>
      <w:t>«ΕΛΕΝΗ ΔΗΜΗΤΡΙΟΥ</w:t>
    </w:r>
    <w:r>
      <w:rPr>
        <w:sz w:val="16"/>
        <w:szCs w:val="16"/>
      </w:rPr>
      <w:t>»</w:t>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C44C204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0000001"/>
    <w:multiLevelType w:val="hybridMultilevel"/>
    <w:tmpl w:val="16169530"/>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left" w:leader="none" w:pos="1440"/>
        </w:tabs>
        <w:ind w:left="1440" w:hanging="360"/>
      </w:pPr>
    </w:lvl>
    <w:lvl w:ilvl="2" w:tplc="04080005">
      <w:start w:val="1"/>
      <w:numFmt w:val="decimal"/>
      <w:lvlText w:val="%3."/>
      <w:lvlJc w:val="left"/>
      <w:pPr>
        <w:tabs>
          <w:tab w:val="left" w:leader="none" w:pos="2160"/>
        </w:tabs>
        <w:ind w:left="2160" w:hanging="360"/>
      </w:pPr>
    </w:lvl>
    <w:lvl w:ilvl="3" w:tplc="04080001">
      <w:start w:val="1"/>
      <w:numFmt w:val="decimal"/>
      <w:lvlText w:val="%4."/>
      <w:lvlJc w:val="left"/>
      <w:pPr>
        <w:tabs>
          <w:tab w:val="left" w:leader="none" w:pos="2880"/>
        </w:tabs>
        <w:ind w:left="2880" w:hanging="360"/>
      </w:pPr>
    </w:lvl>
    <w:lvl w:ilvl="4" w:tplc="04080003">
      <w:start w:val="1"/>
      <w:numFmt w:val="decimal"/>
      <w:lvlText w:val="%5."/>
      <w:lvlJc w:val="left"/>
      <w:pPr>
        <w:tabs>
          <w:tab w:val="left" w:leader="none" w:pos="3600"/>
        </w:tabs>
        <w:ind w:left="3600" w:hanging="360"/>
      </w:pPr>
    </w:lvl>
    <w:lvl w:ilvl="5" w:tplc="04080005">
      <w:start w:val="1"/>
      <w:numFmt w:val="decimal"/>
      <w:lvlText w:val="%6."/>
      <w:lvlJc w:val="left"/>
      <w:pPr>
        <w:tabs>
          <w:tab w:val="left" w:leader="none" w:pos="4320"/>
        </w:tabs>
        <w:ind w:left="4320" w:hanging="360"/>
      </w:pPr>
    </w:lvl>
    <w:lvl w:ilvl="6" w:tplc="04080001">
      <w:start w:val="1"/>
      <w:numFmt w:val="decimal"/>
      <w:lvlText w:val="%7."/>
      <w:lvlJc w:val="left"/>
      <w:pPr>
        <w:tabs>
          <w:tab w:val="left" w:leader="none" w:pos="5040"/>
        </w:tabs>
        <w:ind w:left="5040" w:hanging="360"/>
      </w:pPr>
    </w:lvl>
    <w:lvl w:ilvl="7" w:tplc="04080003">
      <w:start w:val="1"/>
      <w:numFmt w:val="decimal"/>
      <w:lvlText w:val="%8."/>
      <w:lvlJc w:val="left"/>
      <w:pPr>
        <w:tabs>
          <w:tab w:val="left" w:leader="none" w:pos="5760"/>
        </w:tabs>
        <w:ind w:left="5760" w:hanging="360"/>
      </w:pPr>
    </w:lvl>
    <w:lvl w:ilvl="8" w:tplc="04080005">
      <w:start w:val="1"/>
      <w:numFmt w:val="decimal"/>
      <w:lvlText w:val="%9."/>
      <w:lvlJc w:val="left"/>
      <w:pPr>
        <w:tabs>
          <w:tab w:val="left" w:leader="none" w:pos="6480"/>
        </w:tabs>
        <w:ind w:left="6480" w:hanging="360"/>
      </w:pPr>
    </w:lvl>
  </w:abstractNum>
  <w:abstractNum w:abstractNumId="2">
    <w:nsid w:val="00000002"/>
    <w:multiLevelType w:val="hybridMultilevel"/>
    <w:tmpl w:val="B7026B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cs="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cs="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cs="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C4C2BD26"/>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num w:numId="1">
    <w:abstractNumId w:val="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l-GR"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customStyle="1" w:styleId="style4097">
    <w:name w:val="x_msonormal"/>
    <w:basedOn w:val="style0"/>
    <w:next w:val="style4097"/>
    <w:pPr>
      <w:spacing w:before="100" w:beforeAutospacing="true" w:after="100" w:afterAutospacing="true" w:lineRule="auto" w:line="240"/>
    </w:pPr>
    <w:rPr>
      <w:rFonts w:ascii="Times New Roman" w:cs="Times New Roman" w:eastAsia="Times New Roman" w:hAnsi="Times New Roman"/>
      <w:sz w:val="24"/>
      <w:szCs w:val="24"/>
      <w:lang w:eastAsia="el-GR"/>
    </w:rPr>
  </w:style>
  <w:style w:type="paragraph" w:styleId="style31">
    <w:name w:val="header"/>
    <w:basedOn w:val="style0"/>
    <w:next w:val="style31"/>
    <w:link w:val="style4098"/>
    <w:uiPriority w:val="99"/>
    <w:pPr>
      <w:tabs>
        <w:tab w:val="center" w:leader="none" w:pos="4153"/>
        <w:tab w:val="right" w:leader="none" w:pos="8306"/>
      </w:tabs>
      <w:spacing w:after="0" w:lineRule="auto" w:line="240"/>
    </w:pPr>
    <w:rPr/>
  </w:style>
  <w:style w:type="character" w:customStyle="1" w:styleId="style4098">
    <w:name w:val="Header Char_d73c7fa5-2a23-4e43-b628-72b2ac450a31"/>
    <w:basedOn w:val="style65"/>
    <w:next w:val="style4098"/>
    <w:link w:val="style31"/>
    <w:uiPriority w:val="99"/>
  </w:style>
  <w:style w:type="paragraph" w:styleId="style32">
    <w:name w:val="footer"/>
    <w:basedOn w:val="style0"/>
    <w:next w:val="style32"/>
    <w:link w:val="style4099"/>
    <w:uiPriority w:val="99"/>
    <w:pPr>
      <w:tabs>
        <w:tab w:val="center" w:leader="none" w:pos="4153"/>
        <w:tab w:val="right" w:leader="none" w:pos="8306"/>
      </w:tabs>
      <w:spacing w:after="0" w:lineRule="auto" w:line="240"/>
    </w:pPr>
    <w:rPr/>
  </w:style>
  <w:style w:type="character" w:customStyle="1" w:styleId="style4099">
    <w:name w:val="Footer Char_1297a0c1-ac5c-4542-be72-289bbe472883"/>
    <w:basedOn w:val="style65"/>
    <w:next w:val="style4099"/>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316</Words>
  <Pages>2</Pages>
  <Characters>1963</Characters>
  <Application>WPS Office</Application>
  <DocSecurity>0</DocSecurity>
  <Paragraphs>20</Paragraphs>
  <ScaleCrop>false</ScaleCrop>
  <LinksUpToDate>false</LinksUpToDate>
  <CharactersWithSpaces>3261</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2020-07-22T12:18:11Z</dcterms:created>
  <dc:creator>user</dc:creator>
  <lastModifiedBy>Mi 9T Pro</lastModifiedBy>
  <lastPrinted>2020-03-10T11:40:00Z</lastPrinted>
  <dcterms:modified xsi:type="dcterms:W3CDTF">2020-07-22T12:18:11Z</dcterms:modified>
  <revision>14</revision>
</coreProperties>
</file>

<file path=docProps/custom.xml><?xml version="1.0" encoding="utf-8"?>
<Properties xmlns="http://schemas.openxmlformats.org/officeDocument/2006/custom-properties" xmlns:vt="http://schemas.openxmlformats.org/officeDocument/2006/docPropsVTypes"/>
</file>